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4B" w:rsidRDefault="0032144B">
      <w:pPr>
        <w:ind w:right="-568"/>
        <w:jc w:val="both"/>
      </w:pPr>
      <w:bookmarkStart w:id="0" w:name="_GoBack"/>
      <w:bookmarkEnd w:id="0"/>
    </w:p>
    <w:p w:rsidR="0032144B" w:rsidRDefault="0032144B">
      <w:pPr>
        <w:ind w:right="-568"/>
        <w:jc w:val="both"/>
      </w:pPr>
      <w:r>
        <w:t xml:space="preserve">Lebensmittel dürfen in Verkaufsständen nur so hergestellt, behandelt oder in den Verkehr gebracht werden, dass sie bei Beachtung der im Verkehr erforderlichen Sorgfalt der Gefahr einer nachteiligen Beeinflussung </w:t>
      </w:r>
      <w:r>
        <w:rPr>
          <w:i/>
        </w:rPr>
        <w:t>(= eine ekelerregende oder sonstige Beeinträchtigung der einwandfreien hygienischen Beschaffenheit von Lebensmitteln, wie durch Mikroorganismen, Verunreinigungen, Witterungseinflüsse, Gerüche, Temperaturen, Gase, Dämpfe, Rauch, Aerosole, tierische Schädlinge, menschliche oder tierische Ausscheidungen sowie durch Abfälle, Abwässer, Reinigungsmittel, Pflanzenschutzmittel, Tierarzneimittel, Biozid-Produkte oder ungeeignete Behandlungs- und Zubereitungsverfahren)</w:t>
      </w:r>
      <w:r>
        <w:t xml:space="preserve"> nicht ausgesetzt sind.</w:t>
      </w:r>
    </w:p>
    <w:p w:rsidR="0032144B" w:rsidRDefault="0032144B" w:rsidP="00A83A05">
      <w:pPr>
        <w:ind w:right="-568"/>
        <w:jc w:val="both"/>
      </w:pPr>
      <w:r>
        <w:tab/>
      </w:r>
    </w:p>
    <w:p w:rsidR="0032144B" w:rsidRDefault="00660D2C">
      <w:pPr>
        <w:numPr>
          <w:ilvl w:val="0"/>
          <w:numId w:val="6"/>
        </w:numPr>
        <w:ind w:right="-568"/>
        <w:jc w:val="both"/>
        <w:rPr>
          <w:b/>
        </w:rPr>
      </w:pPr>
      <w:r>
        <w:rPr>
          <w:b/>
        </w:rPr>
        <w:t>Ein</w:t>
      </w:r>
      <w:r w:rsidR="0032144B">
        <w:rPr>
          <w:b/>
        </w:rPr>
        <w:t xml:space="preserve"> Verkaufsstand </w:t>
      </w:r>
      <w:r>
        <w:rPr>
          <w:b/>
        </w:rPr>
        <w:t>hat daher</w:t>
      </w:r>
      <w:r w:rsidR="0032144B">
        <w:rPr>
          <w:b/>
        </w:rPr>
        <w:t xml:space="preserve"> folgende Mindestanforderungen zu </w:t>
      </w:r>
      <w:r>
        <w:rPr>
          <w:b/>
        </w:rPr>
        <w:t>erfüllen</w:t>
      </w:r>
      <w:r w:rsidR="0032144B">
        <w:rPr>
          <w:b/>
        </w:rPr>
        <w:t>:</w:t>
      </w:r>
    </w:p>
    <w:p w:rsidR="0032144B" w:rsidRPr="00034F63" w:rsidRDefault="0032144B">
      <w:pPr>
        <w:numPr>
          <w:ilvl w:val="0"/>
          <w:numId w:val="7"/>
        </w:numPr>
        <w:ind w:right="-568"/>
        <w:jc w:val="both"/>
      </w:pPr>
      <w:r w:rsidRPr="00034F63">
        <w:t>Der Verkaufsstand sowie die Einrichtungsgegenstände und Arbeitsgeräte müssen sauber und instand gehalten werden.</w:t>
      </w:r>
    </w:p>
    <w:p w:rsidR="0032144B" w:rsidRPr="00034F63" w:rsidRDefault="0032144B">
      <w:pPr>
        <w:numPr>
          <w:ilvl w:val="0"/>
          <w:numId w:val="8"/>
        </w:numPr>
        <w:ind w:right="-568"/>
        <w:jc w:val="both"/>
      </w:pPr>
      <w:r w:rsidRPr="00034F63">
        <w:t>Zum Behandeln der Lebensmittel dürfen nur Gegenstände benutzt werden, die einwandfrei und sauber sind.</w:t>
      </w:r>
    </w:p>
    <w:p w:rsidR="0032144B" w:rsidRPr="00034F63" w:rsidRDefault="0032144B">
      <w:pPr>
        <w:numPr>
          <w:ilvl w:val="0"/>
          <w:numId w:val="8"/>
        </w:numPr>
        <w:ind w:right="-568"/>
        <w:jc w:val="both"/>
      </w:pPr>
      <w:r w:rsidRPr="00034F63">
        <w:t xml:space="preserve">Es müssen geeignete Temperaturen für ein hygienisch einwandfreies Herstellen, </w:t>
      </w:r>
      <w:r w:rsidR="00DC4077" w:rsidRPr="00034F63">
        <w:t xml:space="preserve">Lagern </w:t>
      </w:r>
      <w:r w:rsidRPr="00034F63">
        <w:t>(z.B. Kühllagerung) und Inverkehrbringen (z.B. Heißhaltung) von Lebensmitteln herrschen.</w:t>
      </w:r>
      <w:r w:rsidR="00DC4077" w:rsidRPr="00034F63">
        <w:t xml:space="preserve"> Bei kühlpflichtigen Lebensmitteln sind die notwendigen oder vom Hersteller vorgegebenen Lagertemperaturen einzuhalten.</w:t>
      </w:r>
    </w:p>
    <w:p w:rsidR="0032144B" w:rsidRPr="00034F63" w:rsidRDefault="0032144B">
      <w:pPr>
        <w:numPr>
          <w:ilvl w:val="0"/>
          <w:numId w:val="8"/>
        </w:numPr>
        <w:ind w:right="-568"/>
        <w:jc w:val="both"/>
      </w:pPr>
      <w:r w:rsidRPr="00034F63">
        <w:t xml:space="preserve">Das verwendete Wasser </w:t>
      </w:r>
      <w:r w:rsidR="004077DB" w:rsidRPr="00034F63">
        <w:t xml:space="preserve">muss </w:t>
      </w:r>
      <w:r w:rsidRPr="00034F63">
        <w:t>Trinkwasserqualität haben.</w:t>
      </w:r>
    </w:p>
    <w:p w:rsidR="0032144B" w:rsidRPr="00034F63" w:rsidRDefault="00DC4077">
      <w:pPr>
        <w:numPr>
          <w:ilvl w:val="0"/>
          <w:numId w:val="8"/>
        </w:numPr>
        <w:ind w:right="-568"/>
        <w:jc w:val="both"/>
      </w:pPr>
      <w:r w:rsidRPr="00034F63">
        <w:t xml:space="preserve">Die </w:t>
      </w:r>
      <w:r w:rsidR="00A83A05" w:rsidRPr="00034F63">
        <w:t>Helfer haben</w:t>
      </w:r>
      <w:r w:rsidR="0032144B" w:rsidRPr="00034F63">
        <w:t xml:space="preserve"> ein hohes Maß an Sauberkeit zu halten und </w:t>
      </w:r>
      <w:r w:rsidR="00A83A05" w:rsidRPr="00034F63">
        <w:t xml:space="preserve">müssen </w:t>
      </w:r>
      <w:r w:rsidR="0032144B" w:rsidRPr="00034F63">
        <w:t xml:space="preserve">angemessene, saubere Kleidung und erforderlichenfalls Schutzkleidung tragen. </w:t>
      </w:r>
      <w:r w:rsidR="00A83A05" w:rsidRPr="00034F63">
        <w:t xml:space="preserve">Darüber hinaus müssen sie </w:t>
      </w:r>
      <w:r w:rsidR="0032144B" w:rsidRPr="00034F63">
        <w:t>gesund sein, das heißt frei sein von ansteckenden Erkrankungen, infizierten Wunden, Hautinfektionen oder Geschwüren.</w:t>
      </w:r>
    </w:p>
    <w:p w:rsidR="0032144B" w:rsidRDefault="0032144B">
      <w:pPr>
        <w:ind w:right="-568"/>
        <w:jc w:val="both"/>
      </w:pPr>
    </w:p>
    <w:p w:rsidR="0032144B" w:rsidRDefault="0032144B">
      <w:pPr>
        <w:numPr>
          <w:ilvl w:val="0"/>
          <w:numId w:val="9"/>
        </w:numPr>
        <w:ind w:right="-568"/>
        <w:jc w:val="both"/>
        <w:rPr>
          <w:b/>
        </w:rPr>
      </w:pPr>
      <w:r>
        <w:rPr>
          <w:b/>
        </w:rPr>
        <w:t>Weitergehende Anforderungen an die Herstellung von Lebensmitteln und den Verkauf von Lebensmitteln ohne Verpackung</w:t>
      </w:r>
    </w:p>
    <w:p w:rsidR="0032144B" w:rsidRDefault="0032144B">
      <w:pPr>
        <w:numPr>
          <w:ilvl w:val="12"/>
          <w:numId w:val="0"/>
        </w:numPr>
        <w:ind w:left="567" w:right="-568"/>
        <w:jc w:val="both"/>
      </w:pPr>
      <w:r>
        <w:t>Lebensmittel sollten aus einem Verkaufswagen heraus verkauft werden.</w:t>
      </w:r>
    </w:p>
    <w:p w:rsidR="0032144B" w:rsidRDefault="0032144B">
      <w:pPr>
        <w:numPr>
          <w:ilvl w:val="12"/>
          <w:numId w:val="0"/>
        </w:numPr>
        <w:ind w:left="567" w:right="-568"/>
        <w:jc w:val="both"/>
      </w:pPr>
      <w:r>
        <w:t xml:space="preserve">Ist dies nicht der Fall, so muss der Bereich, in dem Lebensmittel hergestellt oder </w:t>
      </w:r>
      <w:r>
        <w:rPr>
          <w:b/>
        </w:rPr>
        <w:t>ohne den Schutz einer Verpackung</w:t>
      </w:r>
      <w:r>
        <w:t xml:space="preserve"> bearbeitet bzw. verkauft werden, folgendermaßen hergerichtet werden:</w:t>
      </w:r>
    </w:p>
    <w:p w:rsidR="0032144B" w:rsidRDefault="0032144B">
      <w:pPr>
        <w:ind w:right="-568"/>
        <w:jc w:val="both"/>
      </w:pPr>
    </w:p>
    <w:p w:rsidR="0032144B" w:rsidRDefault="0032144B">
      <w:pPr>
        <w:numPr>
          <w:ilvl w:val="0"/>
          <w:numId w:val="10"/>
        </w:numPr>
        <w:ind w:right="-568"/>
        <w:jc w:val="both"/>
      </w:pPr>
      <w:r>
        <w:t>Der Bereich muss vom Boden bis zur Arbeitshöhe allseitig umschlossen sein (z.B. im Viereck aufgestellte Tische, die vom Boden bis zur Arbeitshöhe mit Folie verkleidet sind).</w:t>
      </w:r>
    </w:p>
    <w:p w:rsidR="0032144B" w:rsidRDefault="0032144B">
      <w:pPr>
        <w:numPr>
          <w:ilvl w:val="0"/>
          <w:numId w:val="11"/>
        </w:numPr>
        <w:ind w:right="-568"/>
        <w:jc w:val="both"/>
      </w:pPr>
      <w:r>
        <w:t>Gegen Witterungseinflüsse ist der Stand abzuschirmen</w:t>
      </w:r>
      <w:r w:rsidR="00F86ABE">
        <w:t xml:space="preserve">. </w:t>
      </w:r>
      <w:r>
        <w:t>.</w:t>
      </w:r>
      <w:r w:rsidR="00F86ABE">
        <w:t>Der Stand sollte von drei Seiten umschlossen sein(Zelt oder Pavillon, Sonnenschirm nicht ausreichend).</w:t>
      </w:r>
    </w:p>
    <w:p w:rsidR="0032144B" w:rsidRDefault="0032144B">
      <w:pPr>
        <w:numPr>
          <w:ilvl w:val="0"/>
          <w:numId w:val="11"/>
        </w:numPr>
        <w:ind w:right="-568"/>
        <w:jc w:val="both"/>
      </w:pPr>
      <w:r>
        <w:t>Der Fußboden im Verkaufsstand muss massiv sein (asphaltiert, betoniert, dicht gefugt, gepflastert etc.). Falls kein fester Fußboden vorhanden ist (z.B. auf einer Festwiese), ist ein geeigneter, leicht zu reinigender Fußboden zu schaffen.</w:t>
      </w:r>
    </w:p>
    <w:p w:rsidR="0032144B" w:rsidRDefault="0032144B">
      <w:pPr>
        <w:numPr>
          <w:ilvl w:val="0"/>
          <w:numId w:val="11"/>
        </w:numPr>
        <w:ind w:right="-568"/>
        <w:jc w:val="both"/>
      </w:pPr>
      <w:r>
        <w:t>Die Arbeits- und Verkaufstische für unverpackte Lebensmittel müssen mit einer glatten, abwaschbaren Oberfläche versehen sein, so dass sie leicht zu reinigen sind.</w:t>
      </w:r>
    </w:p>
    <w:p w:rsidR="0032144B" w:rsidRDefault="0032144B">
      <w:pPr>
        <w:numPr>
          <w:ilvl w:val="0"/>
          <w:numId w:val="11"/>
        </w:numPr>
        <w:ind w:right="-568"/>
        <w:jc w:val="both"/>
      </w:pPr>
      <w:r>
        <w:t xml:space="preserve">Der Verkaufsstand (außer frisches Obst und Gemüse) muss mit einer Handwaschgelegenheit mit fließendem </w:t>
      </w:r>
      <w:r w:rsidR="00D62EFF">
        <w:t xml:space="preserve">- </w:t>
      </w:r>
      <w:r w:rsidR="00F86ABE">
        <w:t>möglichst warmen</w:t>
      </w:r>
      <w:r w:rsidR="00D62EFF">
        <w:t xml:space="preserve"> -</w:t>
      </w:r>
      <w:r>
        <w:t>Wasser (z.B. Campingausstattung</w:t>
      </w:r>
      <w:r w:rsidR="00371721">
        <w:t xml:space="preserve">, </w:t>
      </w:r>
      <w:r w:rsidR="00856376">
        <w:t>Glühweinkocher</w:t>
      </w:r>
      <w:r>
        <w:t>), Einweghandtüchern und Einwegseife ausgestattet sein. Ein Eimer mit Wasser reicht nicht aus. Darüber hinaus muss eine Abwasserentsorgung vorhanden sein.</w:t>
      </w:r>
    </w:p>
    <w:p w:rsidR="0032144B" w:rsidRDefault="0032144B">
      <w:pPr>
        <w:numPr>
          <w:ilvl w:val="0"/>
          <w:numId w:val="11"/>
        </w:numPr>
        <w:ind w:right="-568"/>
        <w:jc w:val="both"/>
      </w:pPr>
      <w:r>
        <w:t>Unverpackte Lebensmittel (außer frisches Obst und Gemüse) sind so von den Käufern abzuschirmen, dass diese die Lebensmittel weder von vorn noch von oben berühren oder in anderer Weise - z.B. durch Anhauchen oder Anhusten - nachteilig beeinflussen können (Abschirmung z.B. durch einen Thekenaufsatz oder durch Lagerung der Lebensmittel im rückwärtigen Bereich des Standes).</w:t>
      </w:r>
    </w:p>
    <w:p w:rsidR="0032144B" w:rsidRDefault="0032144B">
      <w:pPr>
        <w:numPr>
          <w:ilvl w:val="0"/>
          <w:numId w:val="11"/>
        </w:numPr>
        <w:ind w:right="-568"/>
        <w:jc w:val="both"/>
      </w:pPr>
      <w:r>
        <w:lastRenderedPageBreak/>
        <w:t>Behältnisse mit unverpackten Lebensmitteln dürfen nur übereinander gestapelt werden, wenn dadurch die Lebensmittel weder mittelbar noch unmittelbar nachteilig beeinflusst werden. Es sollten grundsätzlich fest verschlossene Behältnisse benutzt werden.</w:t>
      </w:r>
    </w:p>
    <w:p w:rsidR="0032144B" w:rsidRDefault="0032144B">
      <w:pPr>
        <w:numPr>
          <w:ilvl w:val="0"/>
          <w:numId w:val="11"/>
        </w:numPr>
        <w:ind w:right="-568"/>
        <w:jc w:val="both"/>
      </w:pPr>
      <w:r>
        <w:t>Falls Lebensmittel gereinigt werden, muss eine geeignete Vorrichtung vorhanden sein, die vom Handwaschbecken getrennt ist.</w:t>
      </w:r>
    </w:p>
    <w:p w:rsidR="0032144B" w:rsidRDefault="0032144B">
      <w:pPr>
        <w:ind w:right="-568"/>
        <w:jc w:val="both"/>
      </w:pPr>
    </w:p>
    <w:p w:rsidR="004077DB" w:rsidRDefault="004077DB" w:rsidP="004077DB">
      <w:pPr>
        <w:ind w:left="1134" w:right="-568"/>
        <w:jc w:val="both"/>
      </w:pPr>
    </w:p>
    <w:p w:rsidR="0032144B" w:rsidRDefault="0032144B">
      <w:pPr>
        <w:ind w:right="-568"/>
        <w:jc w:val="center"/>
        <w:rPr>
          <w:b/>
          <w:spacing w:val="80"/>
          <w:sz w:val="28"/>
        </w:rPr>
      </w:pPr>
      <w:r>
        <w:rPr>
          <w:b/>
          <w:spacing w:val="80"/>
          <w:sz w:val="28"/>
        </w:rPr>
        <w:t>Achtung!</w:t>
      </w:r>
    </w:p>
    <w:p w:rsidR="00D62EFF" w:rsidRPr="00D62EFF" w:rsidRDefault="00D62EFF" w:rsidP="00D62EFF">
      <w:pPr>
        <w:numPr>
          <w:ilvl w:val="0"/>
          <w:numId w:val="15"/>
        </w:numPr>
        <w:ind w:right="-568"/>
        <w:jc w:val="both"/>
        <w:rPr>
          <w:b/>
        </w:rPr>
      </w:pPr>
      <w:r w:rsidRPr="00D62EFF">
        <w:rPr>
          <w:b/>
        </w:rPr>
        <w:t>Welche Lebensmittel sollten Sie nicht anbieten?</w:t>
      </w:r>
    </w:p>
    <w:p w:rsidR="00D62EFF" w:rsidRPr="00D62EFF" w:rsidRDefault="00D62EFF" w:rsidP="00D62EFF">
      <w:pPr>
        <w:numPr>
          <w:ilvl w:val="0"/>
          <w:numId w:val="15"/>
        </w:numPr>
        <w:ind w:left="1134" w:right="-568"/>
        <w:jc w:val="both"/>
        <w:rPr>
          <w:b/>
        </w:rPr>
      </w:pPr>
      <w:r w:rsidRPr="00D62EFF">
        <w:rPr>
          <w:b/>
        </w:rPr>
        <w:t xml:space="preserve">Lebensmittel aus rohem, </w:t>
      </w:r>
      <w:proofErr w:type="spellStart"/>
      <w:r w:rsidRPr="00D62EFF">
        <w:rPr>
          <w:b/>
        </w:rPr>
        <w:t>gewolftem</w:t>
      </w:r>
      <w:proofErr w:type="spellEnd"/>
      <w:r w:rsidRPr="00D62EFF">
        <w:rPr>
          <w:b/>
        </w:rPr>
        <w:t xml:space="preserve"> Fleisch wie</w:t>
      </w:r>
    </w:p>
    <w:p w:rsidR="00D62EFF" w:rsidRPr="00D62EFF" w:rsidRDefault="00D62EFF" w:rsidP="00DE65C3">
      <w:pPr>
        <w:numPr>
          <w:ilvl w:val="0"/>
          <w:numId w:val="15"/>
        </w:numPr>
        <w:ind w:left="1701" w:right="-568"/>
        <w:jc w:val="both"/>
        <w:rPr>
          <w:b/>
        </w:rPr>
      </w:pPr>
      <w:r w:rsidRPr="00D62EFF">
        <w:rPr>
          <w:b/>
        </w:rPr>
        <w:t>Mettbrötchen oder Tartar</w:t>
      </w:r>
    </w:p>
    <w:p w:rsidR="00D62EFF" w:rsidRPr="00D62EFF" w:rsidRDefault="00D62EFF" w:rsidP="00D62EFF">
      <w:pPr>
        <w:numPr>
          <w:ilvl w:val="0"/>
          <w:numId w:val="15"/>
        </w:numPr>
        <w:ind w:left="1134" w:right="-568"/>
        <w:jc w:val="both"/>
        <w:rPr>
          <w:b/>
        </w:rPr>
      </w:pPr>
      <w:r w:rsidRPr="00D62EFF">
        <w:rPr>
          <w:b/>
        </w:rPr>
        <w:t>Produkte aus nicht erhitzter Rohmilch</w:t>
      </w:r>
    </w:p>
    <w:p w:rsidR="00D62EFF" w:rsidRPr="00D62EFF" w:rsidRDefault="00D62EFF" w:rsidP="00D62EFF">
      <w:pPr>
        <w:numPr>
          <w:ilvl w:val="0"/>
          <w:numId w:val="15"/>
        </w:numPr>
        <w:ind w:left="1134" w:right="-568"/>
        <w:jc w:val="both"/>
        <w:rPr>
          <w:b/>
        </w:rPr>
      </w:pPr>
      <w:r w:rsidRPr="00D62EFF">
        <w:rPr>
          <w:b/>
        </w:rPr>
        <w:t xml:space="preserve">Lebensmittel mit rohen Eiern, zum Beispiel Pudding, </w:t>
      </w:r>
      <w:proofErr w:type="spellStart"/>
      <w:r w:rsidRPr="00D62EFF">
        <w:rPr>
          <w:b/>
        </w:rPr>
        <w:t>Crémes</w:t>
      </w:r>
      <w:proofErr w:type="spellEnd"/>
      <w:r w:rsidRPr="00D62EFF">
        <w:rPr>
          <w:b/>
        </w:rPr>
        <w:t>, Tiramisu</w:t>
      </w:r>
    </w:p>
    <w:p w:rsidR="00D62EFF" w:rsidRPr="00D62EFF" w:rsidRDefault="00D62EFF" w:rsidP="00D62EFF">
      <w:pPr>
        <w:numPr>
          <w:ilvl w:val="0"/>
          <w:numId w:val="15"/>
        </w:numPr>
        <w:ind w:left="1134" w:right="-568"/>
        <w:jc w:val="both"/>
        <w:rPr>
          <w:b/>
        </w:rPr>
      </w:pPr>
      <w:r w:rsidRPr="00D62EFF">
        <w:rPr>
          <w:b/>
        </w:rPr>
        <w:t xml:space="preserve">Rohe </w:t>
      </w:r>
      <w:r w:rsidR="00383CA4">
        <w:rPr>
          <w:b/>
        </w:rPr>
        <w:t>Fisch</w:t>
      </w:r>
      <w:r w:rsidRPr="00D62EFF">
        <w:rPr>
          <w:b/>
        </w:rPr>
        <w:t>erzeugnisse, zum Beispiel Su</w:t>
      </w:r>
      <w:r w:rsidR="00DE65C3">
        <w:rPr>
          <w:b/>
        </w:rPr>
        <w:t>s</w:t>
      </w:r>
      <w:r w:rsidRPr="00D62EFF">
        <w:rPr>
          <w:b/>
        </w:rPr>
        <w:t>hi</w:t>
      </w:r>
    </w:p>
    <w:p w:rsidR="00D62EFF" w:rsidRPr="00D62EFF" w:rsidRDefault="00D62EFF" w:rsidP="00D62EFF">
      <w:pPr>
        <w:numPr>
          <w:ilvl w:val="0"/>
          <w:numId w:val="15"/>
        </w:numPr>
        <w:ind w:right="-568"/>
        <w:jc w:val="both"/>
        <w:rPr>
          <w:b/>
        </w:rPr>
      </w:pPr>
      <w:r w:rsidRPr="00D62EFF">
        <w:rPr>
          <w:b/>
        </w:rPr>
        <w:t>Warum?</w:t>
      </w:r>
    </w:p>
    <w:p w:rsidR="00D62EFF" w:rsidRPr="00D62EFF" w:rsidRDefault="00D62EFF" w:rsidP="00D62EFF">
      <w:pPr>
        <w:numPr>
          <w:ilvl w:val="0"/>
          <w:numId w:val="15"/>
        </w:numPr>
        <w:ind w:left="1134" w:right="-568"/>
        <w:jc w:val="both"/>
        <w:rPr>
          <w:b/>
        </w:rPr>
      </w:pPr>
      <w:r w:rsidRPr="00D62EFF">
        <w:rPr>
          <w:b/>
        </w:rPr>
        <w:t>Diese Lebensmittel sind sehr leicht verderblich. Sie unterliegen speziellen Vorschriften.</w:t>
      </w:r>
    </w:p>
    <w:p w:rsidR="0032144B" w:rsidRDefault="0032144B">
      <w:pPr>
        <w:numPr>
          <w:ilvl w:val="0"/>
          <w:numId w:val="15"/>
        </w:numPr>
        <w:ind w:right="-568"/>
        <w:jc w:val="both"/>
        <w:rPr>
          <w:b/>
        </w:rPr>
      </w:pPr>
      <w:r>
        <w:rPr>
          <w:b/>
        </w:rPr>
        <w:t xml:space="preserve">Wer Produkte, die mit Fleisch, Fisch, Eiern oder Milch hergestellt werden (einschließlich Speiseeis und Backwaren mit nicht durchgebackener Füllung), herstellt, bearbeitet oder unverpackt verkauft, muss </w:t>
      </w:r>
      <w:r>
        <w:rPr>
          <w:b/>
          <w:u w:val="single"/>
        </w:rPr>
        <w:t>vor Ort</w:t>
      </w:r>
      <w:r>
        <w:rPr>
          <w:b/>
        </w:rPr>
        <w:t xml:space="preserve"> eine Bescheinigung nach § 43 Abs. 1 Infektionsschutzgesetz (IfSG) und die letzte Dokumentation der Belehrung nach § 43 Abs. 4 IfSG vorlegen können.</w:t>
      </w:r>
    </w:p>
    <w:p w:rsidR="0032144B" w:rsidRDefault="0032144B">
      <w:pPr>
        <w:ind w:left="567" w:right="-568"/>
        <w:jc w:val="both"/>
        <w:rPr>
          <w:b/>
        </w:rPr>
      </w:pPr>
      <w:r>
        <w:rPr>
          <w:b/>
        </w:rPr>
        <w:t xml:space="preserve">Diese Verpflichtung gilt nicht für Personen, die auf Straßen-, Sommer-, Vereinsfesten und ähnlichen Veranstaltungen </w:t>
      </w:r>
      <w:r>
        <w:rPr>
          <w:b/>
          <w:u w:val="single"/>
        </w:rPr>
        <w:t>einmalig</w:t>
      </w:r>
      <w:r>
        <w:rPr>
          <w:b/>
        </w:rPr>
        <w:t xml:space="preserve"> mit den genannten Lebensmitteln umgehen.</w:t>
      </w:r>
    </w:p>
    <w:p w:rsidR="0032144B" w:rsidRDefault="0032144B">
      <w:pPr>
        <w:numPr>
          <w:ilvl w:val="0"/>
          <w:numId w:val="15"/>
        </w:numPr>
        <w:ind w:right="-568"/>
        <w:jc w:val="both"/>
      </w:pPr>
      <w:r>
        <w:rPr>
          <w:b/>
        </w:rPr>
        <w:t xml:space="preserve">Für das Personal, das Lebensmittel behandelt, müssen auf dem Veranstaltungsgelände hygienische </w:t>
      </w:r>
      <w:proofErr w:type="gramStart"/>
      <w:r>
        <w:rPr>
          <w:b/>
        </w:rPr>
        <w:t>Sanitäreinrichtungen</w:t>
      </w:r>
      <w:proofErr w:type="gramEnd"/>
      <w:r>
        <w:rPr>
          <w:b/>
        </w:rPr>
        <w:t xml:space="preserve"> vorhanden sein.</w:t>
      </w:r>
    </w:p>
    <w:p w:rsidR="0032144B" w:rsidRDefault="0032144B">
      <w:pPr>
        <w:numPr>
          <w:ilvl w:val="0"/>
          <w:numId w:val="15"/>
        </w:numPr>
        <w:ind w:right="-568"/>
        <w:jc w:val="both"/>
        <w:rPr>
          <w:b/>
        </w:rPr>
      </w:pPr>
      <w:r>
        <w:rPr>
          <w:b/>
        </w:rPr>
        <w:t xml:space="preserve">Die angebotenen Produkte </w:t>
      </w:r>
      <w:r w:rsidR="00BE7643">
        <w:rPr>
          <w:b/>
        </w:rPr>
        <w:t>sollten</w:t>
      </w:r>
      <w:r>
        <w:rPr>
          <w:b/>
        </w:rPr>
        <w:t xml:space="preserve"> mit den vorgeschriebenen Kennzeichnungsmerkmalen  versehen</w:t>
      </w:r>
      <w:r w:rsidR="00BE7643">
        <w:rPr>
          <w:b/>
        </w:rPr>
        <w:t xml:space="preserve"> sein</w:t>
      </w:r>
      <w:r>
        <w:rPr>
          <w:b/>
        </w:rPr>
        <w:t xml:space="preserve">, wie z.B. der Angabe über verwendete </w:t>
      </w:r>
      <w:r w:rsidR="00E521EC">
        <w:rPr>
          <w:b/>
        </w:rPr>
        <w:t xml:space="preserve">Allergene, </w:t>
      </w:r>
      <w:r>
        <w:rPr>
          <w:b/>
        </w:rPr>
        <w:t>Zusatzstoffe, Pre</w:t>
      </w:r>
      <w:r w:rsidR="00E521EC">
        <w:rPr>
          <w:b/>
        </w:rPr>
        <w:t>is- und Mengenangaben</w:t>
      </w:r>
    </w:p>
    <w:p w:rsidR="00856376" w:rsidRPr="00BE7643" w:rsidRDefault="00BE7643" w:rsidP="00BE7643">
      <w:pPr>
        <w:numPr>
          <w:ilvl w:val="0"/>
          <w:numId w:val="15"/>
        </w:numPr>
        <w:ind w:right="-568"/>
        <w:jc w:val="both"/>
        <w:rPr>
          <w:b/>
        </w:rPr>
      </w:pPr>
      <w:r w:rsidRPr="00BE7643">
        <w:rPr>
          <w:b/>
        </w:rPr>
        <w:t>Für mitgebrachte Speisen sollte eine Spend</w:t>
      </w:r>
      <w:r>
        <w:rPr>
          <w:b/>
        </w:rPr>
        <w:t>en</w:t>
      </w:r>
      <w:r w:rsidRPr="00BE7643">
        <w:rPr>
          <w:b/>
        </w:rPr>
        <w:t>- und Zutatenliste</w:t>
      </w:r>
      <w:r>
        <w:rPr>
          <w:b/>
        </w:rPr>
        <w:t xml:space="preserve"> geführt werden.</w:t>
      </w:r>
      <w:r w:rsidR="009E2670">
        <w:rPr>
          <w:b/>
        </w:rPr>
        <w:t xml:space="preserve"> </w:t>
      </w:r>
      <w:r w:rsidR="00856376" w:rsidRPr="00BE7643">
        <w:rPr>
          <w:b/>
        </w:rPr>
        <w:t>Es muss eine verantwortliche Person für den Stand und die Herstellung der Lebensmittel benannt werden.</w:t>
      </w:r>
    </w:p>
    <w:p w:rsidR="0032144B" w:rsidRDefault="0032144B" w:rsidP="00856376">
      <w:pPr>
        <w:ind w:right="-568"/>
        <w:jc w:val="both"/>
      </w:pPr>
    </w:p>
    <w:p w:rsidR="0032144B" w:rsidRDefault="0032144B">
      <w:pPr>
        <w:ind w:right="-568"/>
        <w:jc w:val="both"/>
      </w:pPr>
    </w:p>
    <w:p w:rsidR="0032144B" w:rsidRDefault="0032144B">
      <w:pPr>
        <w:tabs>
          <w:tab w:val="center" w:pos="4820"/>
          <w:tab w:val="left" w:pos="6606"/>
        </w:tabs>
        <w:ind w:right="-568"/>
      </w:pPr>
      <w:r>
        <w:tab/>
        <w:t>Weitere Auskünfte erteilt:</w:t>
      </w:r>
      <w:r>
        <w:tab/>
      </w:r>
    </w:p>
    <w:p w:rsidR="0032144B" w:rsidRDefault="0032144B" w:rsidP="009E2670">
      <w:pPr>
        <w:jc w:val="center"/>
        <w:rPr>
          <w:b/>
        </w:rPr>
      </w:pPr>
    </w:p>
    <w:p w:rsidR="009E2670" w:rsidRPr="009E2670" w:rsidRDefault="009E2670" w:rsidP="009E2670">
      <w:pPr>
        <w:jc w:val="center"/>
        <w:rPr>
          <w:b/>
        </w:rPr>
      </w:pPr>
      <w:r w:rsidRPr="009E2670">
        <w:rPr>
          <w:b/>
        </w:rPr>
        <w:t>Kreis Warendorf</w:t>
      </w:r>
    </w:p>
    <w:p w:rsidR="009E2670" w:rsidRPr="009E2670" w:rsidRDefault="009E2670" w:rsidP="009E2670">
      <w:pPr>
        <w:jc w:val="center"/>
        <w:rPr>
          <w:b/>
        </w:rPr>
      </w:pPr>
      <w:r w:rsidRPr="009E2670">
        <w:rPr>
          <w:b/>
        </w:rPr>
        <w:t>Veterinär- und Lebensmittelüberwachungsamt</w:t>
      </w:r>
    </w:p>
    <w:p w:rsidR="009E2670" w:rsidRPr="009E2670" w:rsidRDefault="009E2670" w:rsidP="009E2670">
      <w:pPr>
        <w:jc w:val="center"/>
        <w:rPr>
          <w:b/>
        </w:rPr>
      </w:pPr>
      <w:r w:rsidRPr="009E2670">
        <w:rPr>
          <w:b/>
        </w:rPr>
        <w:t>Waldenburger Str. 2</w:t>
      </w:r>
    </w:p>
    <w:p w:rsidR="009E2670" w:rsidRPr="009E2670" w:rsidRDefault="009E2670" w:rsidP="009E2670">
      <w:pPr>
        <w:jc w:val="center"/>
        <w:rPr>
          <w:b/>
        </w:rPr>
      </w:pPr>
      <w:r w:rsidRPr="009E2670">
        <w:rPr>
          <w:b/>
        </w:rPr>
        <w:t>48231 Warendorf</w:t>
      </w:r>
    </w:p>
    <w:p w:rsidR="009E2670" w:rsidRDefault="009E2670" w:rsidP="009E2670">
      <w:pPr>
        <w:jc w:val="center"/>
        <w:rPr>
          <w:b/>
        </w:rPr>
      </w:pPr>
      <w:r w:rsidRPr="009E2670">
        <w:rPr>
          <w:b/>
        </w:rPr>
        <w:t>Tel. 02581/ 53 39 41</w:t>
      </w:r>
    </w:p>
    <w:sectPr w:rsidR="009E2670" w:rsidSect="00826473">
      <w:footerReference w:type="default" r:id="rId9"/>
      <w:headerReference w:type="first" r:id="rId10"/>
      <w:footerReference w:type="first" r:id="rId11"/>
      <w:pgSz w:w="11906" w:h="16838" w:code="9"/>
      <w:pgMar w:top="1418" w:right="1134" w:bottom="1701" w:left="1418" w:header="567"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E2" w:rsidRDefault="002066E2">
      <w:r>
        <w:separator/>
      </w:r>
    </w:p>
  </w:endnote>
  <w:endnote w:type="continuationSeparator" w:id="0">
    <w:p w:rsidR="002066E2" w:rsidRDefault="0020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utiger 45 Light">
    <w:altName w:val="Times New Roman"/>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162"/>
      <w:gridCol w:w="1162"/>
      <w:gridCol w:w="1162"/>
      <w:gridCol w:w="1163"/>
      <w:gridCol w:w="1183"/>
      <w:gridCol w:w="1184"/>
      <w:gridCol w:w="1141"/>
      <w:gridCol w:w="1142"/>
    </w:tblGrid>
    <w:tr w:rsidR="00DA37AC">
      <w:trPr>
        <w:cantSplit/>
        <w:trHeight w:val="248"/>
      </w:trPr>
      <w:tc>
        <w:tcPr>
          <w:tcW w:w="1162" w:type="dxa"/>
          <w:tcBorders>
            <w:top w:val="single" w:sz="4" w:space="0" w:color="FF0000"/>
          </w:tcBorders>
        </w:tcPr>
        <w:p w:rsidR="00DA37AC" w:rsidRDefault="00DA37AC">
          <w:pPr>
            <w:pStyle w:val="Fuzeile"/>
            <w:spacing w:before="20" w:after="20"/>
            <w:rPr>
              <w:rStyle w:val="Seitenzahl"/>
              <w:snapToGrid w:val="0"/>
              <w:sz w:val="14"/>
            </w:rPr>
          </w:pPr>
          <w:r>
            <w:rPr>
              <w:rStyle w:val="Seitenzahl"/>
              <w:snapToGrid w:val="0"/>
              <w:sz w:val="14"/>
            </w:rPr>
            <w:t>Stand:</w:t>
          </w:r>
        </w:p>
      </w:tc>
      <w:tc>
        <w:tcPr>
          <w:tcW w:w="1162" w:type="dxa"/>
          <w:tcBorders>
            <w:top w:val="single" w:sz="4" w:space="0" w:color="FF0000"/>
          </w:tcBorders>
        </w:tcPr>
        <w:p w:rsidR="00DA37AC" w:rsidRDefault="00D62EFF">
          <w:pPr>
            <w:pStyle w:val="Fuzeile"/>
            <w:spacing w:before="20" w:after="20"/>
            <w:rPr>
              <w:rStyle w:val="Seitenzahl"/>
              <w:snapToGrid w:val="0"/>
              <w:sz w:val="14"/>
            </w:rPr>
          </w:pPr>
          <w:r>
            <w:rPr>
              <w:rStyle w:val="Seitenzahl"/>
              <w:snapToGrid w:val="0"/>
              <w:sz w:val="14"/>
            </w:rPr>
            <w:t>23.02.2018</w:t>
          </w:r>
        </w:p>
      </w:tc>
      <w:tc>
        <w:tcPr>
          <w:tcW w:w="1162" w:type="dxa"/>
          <w:tcBorders>
            <w:top w:val="single" w:sz="4" w:space="0" w:color="FF0000"/>
          </w:tcBorders>
        </w:tcPr>
        <w:p w:rsidR="00DA37AC" w:rsidRDefault="00DA37AC">
          <w:pPr>
            <w:pStyle w:val="Fuzeile"/>
            <w:spacing w:before="20" w:after="20"/>
            <w:rPr>
              <w:rStyle w:val="Seitenzahl"/>
              <w:snapToGrid w:val="0"/>
              <w:sz w:val="14"/>
            </w:rPr>
          </w:pPr>
        </w:p>
      </w:tc>
      <w:tc>
        <w:tcPr>
          <w:tcW w:w="1163" w:type="dxa"/>
          <w:tcBorders>
            <w:top w:val="single" w:sz="4" w:space="0" w:color="FF0000"/>
          </w:tcBorders>
        </w:tcPr>
        <w:p w:rsidR="00DA37AC" w:rsidRDefault="00DA37AC">
          <w:pPr>
            <w:pStyle w:val="Fuzeile"/>
            <w:spacing w:before="20" w:after="20"/>
            <w:rPr>
              <w:rStyle w:val="Seitenzahl"/>
              <w:snapToGrid w:val="0"/>
              <w:sz w:val="14"/>
            </w:rPr>
          </w:pPr>
        </w:p>
      </w:tc>
      <w:tc>
        <w:tcPr>
          <w:tcW w:w="1183" w:type="dxa"/>
          <w:tcBorders>
            <w:top w:val="single" w:sz="4" w:space="0" w:color="FF0000"/>
          </w:tcBorders>
        </w:tcPr>
        <w:p w:rsidR="00DA37AC" w:rsidRDefault="00DA37AC">
          <w:pPr>
            <w:pStyle w:val="Fuzeile"/>
            <w:spacing w:before="20" w:after="20"/>
            <w:rPr>
              <w:rStyle w:val="Seitenzahl"/>
              <w:snapToGrid w:val="0"/>
              <w:sz w:val="14"/>
            </w:rPr>
          </w:pPr>
        </w:p>
      </w:tc>
      <w:tc>
        <w:tcPr>
          <w:tcW w:w="1184" w:type="dxa"/>
          <w:tcBorders>
            <w:top w:val="single" w:sz="4" w:space="0" w:color="FF0000"/>
          </w:tcBorders>
        </w:tcPr>
        <w:p w:rsidR="00DA37AC" w:rsidRDefault="00DA37AC">
          <w:pPr>
            <w:pStyle w:val="Fuzeile"/>
            <w:spacing w:before="20" w:after="20"/>
            <w:rPr>
              <w:rStyle w:val="Seitenzahl"/>
              <w:snapToGrid w:val="0"/>
              <w:sz w:val="14"/>
            </w:rPr>
          </w:pPr>
        </w:p>
      </w:tc>
      <w:tc>
        <w:tcPr>
          <w:tcW w:w="1141" w:type="dxa"/>
          <w:tcBorders>
            <w:top w:val="single" w:sz="4" w:space="0" w:color="FF0000"/>
          </w:tcBorders>
        </w:tcPr>
        <w:p w:rsidR="00DA37AC" w:rsidRDefault="00DA37AC">
          <w:pPr>
            <w:pStyle w:val="Fuzeile"/>
            <w:spacing w:before="20" w:after="20"/>
            <w:rPr>
              <w:rStyle w:val="Seitenzahl"/>
              <w:snapToGrid w:val="0"/>
              <w:sz w:val="14"/>
            </w:rPr>
          </w:pPr>
        </w:p>
      </w:tc>
      <w:tc>
        <w:tcPr>
          <w:tcW w:w="1142" w:type="dxa"/>
          <w:tcBorders>
            <w:top w:val="single" w:sz="4" w:space="0" w:color="FF0000"/>
          </w:tcBorders>
        </w:tcPr>
        <w:p w:rsidR="00DA37AC" w:rsidRDefault="00DA37AC" w:rsidP="009B1B5C">
          <w:pPr>
            <w:pStyle w:val="Fuzeile"/>
            <w:spacing w:before="20" w:after="20"/>
            <w:rPr>
              <w:rStyle w:val="Seitenzahl"/>
              <w:snapToGrid w:val="0"/>
              <w:sz w:val="14"/>
            </w:rPr>
          </w:pPr>
          <w:r>
            <w:rPr>
              <w:rStyle w:val="Seitenzahl"/>
              <w:snapToGrid w:val="0"/>
              <w:sz w:val="14"/>
            </w:rPr>
            <w:t>MB-01-0</w:t>
          </w:r>
          <w:r w:rsidR="009B1B5C">
            <w:rPr>
              <w:rStyle w:val="Seitenzahl"/>
              <w:snapToGrid w:val="0"/>
              <w:sz w:val="14"/>
            </w:rPr>
            <w:t>0</w:t>
          </w:r>
        </w:p>
      </w:tc>
    </w:tr>
    <w:tr w:rsidR="00DA37AC">
      <w:trPr>
        <w:cantSplit/>
      </w:trPr>
      <w:tc>
        <w:tcPr>
          <w:tcW w:w="7016" w:type="dxa"/>
          <w:gridSpan w:val="6"/>
        </w:tcPr>
        <w:p w:rsidR="00DA37AC" w:rsidRDefault="00DA37AC">
          <w:pPr>
            <w:pStyle w:val="Fuzeile"/>
            <w:spacing w:before="20" w:after="20"/>
            <w:rPr>
              <w:rStyle w:val="Seitenzahl"/>
              <w:snapToGrid w:val="0"/>
              <w:sz w:val="14"/>
            </w:rPr>
          </w:pPr>
        </w:p>
      </w:tc>
      <w:tc>
        <w:tcPr>
          <w:tcW w:w="2283" w:type="dxa"/>
          <w:gridSpan w:val="2"/>
        </w:tcPr>
        <w:p w:rsidR="00DA37AC" w:rsidRPr="007E13E1" w:rsidRDefault="007E13E1">
          <w:pPr>
            <w:pStyle w:val="Fuzeile"/>
            <w:spacing w:before="20" w:after="20"/>
            <w:jc w:val="right"/>
            <w:rPr>
              <w:rStyle w:val="Seitenzahl"/>
              <w:snapToGrid w:val="0"/>
              <w:sz w:val="14"/>
              <w:szCs w:val="14"/>
            </w:rPr>
          </w:pPr>
          <w:r>
            <w:rPr>
              <w:rStyle w:val="Seitenzahl"/>
              <w:sz w:val="14"/>
            </w:rPr>
            <w:t xml:space="preserve">Seite </w:t>
          </w:r>
          <w:r w:rsidR="00826473">
            <w:rPr>
              <w:rStyle w:val="Seitenzahl"/>
              <w:sz w:val="14"/>
            </w:rPr>
            <w:fldChar w:fldCharType="begin"/>
          </w:r>
          <w:r>
            <w:rPr>
              <w:rStyle w:val="Seitenzahl"/>
              <w:sz w:val="14"/>
            </w:rPr>
            <w:instrText xml:space="preserve"> PAGE </w:instrText>
          </w:r>
          <w:r w:rsidR="00826473">
            <w:rPr>
              <w:rStyle w:val="Seitenzahl"/>
              <w:sz w:val="14"/>
            </w:rPr>
            <w:fldChar w:fldCharType="separate"/>
          </w:r>
          <w:r w:rsidR="00FC5ADA">
            <w:rPr>
              <w:rStyle w:val="Seitenzahl"/>
              <w:noProof/>
              <w:sz w:val="14"/>
            </w:rPr>
            <w:t>2</w:t>
          </w:r>
          <w:r w:rsidR="00826473">
            <w:rPr>
              <w:rStyle w:val="Seitenzahl"/>
              <w:sz w:val="14"/>
            </w:rPr>
            <w:fldChar w:fldCharType="end"/>
          </w:r>
          <w:r>
            <w:rPr>
              <w:rStyle w:val="Seitenzahl"/>
              <w:sz w:val="14"/>
            </w:rPr>
            <w:t xml:space="preserve"> von </w:t>
          </w:r>
          <w:r w:rsidR="00826473">
            <w:rPr>
              <w:rStyle w:val="Seitenzahl"/>
              <w:sz w:val="14"/>
            </w:rPr>
            <w:fldChar w:fldCharType="begin"/>
          </w:r>
          <w:r>
            <w:rPr>
              <w:rStyle w:val="Seitenzahl"/>
              <w:sz w:val="14"/>
            </w:rPr>
            <w:instrText xml:space="preserve"> NUMPAGES </w:instrText>
          </w:r>
          <w:r w:rsidR="00826473">
            <w:rPr>
              <w:rStyle w:val="Seitenzahl"/>
              <w:sz w:val="14"/>
            </w:rPr>
            <w:fldChar w:fldCharType="separate"/>
          </w:r>
          <w:r w:rsidR="00FC5ADA">
            <w:rPr>
              <w:rStyle w:val="Seitenzahl"/>
              <w:noProof/>
              <w:sz w:val="14"/>
            </w:rPr>
            <w:t>2</w:t>
          </w:r>
          <w:r w:rsidR="00826473">
            <w:rPr>
              <w:rStyle w:val="Seitenzahl"/>
              <w:sz w:val="14"/>
            </w:rPr>
            <w:fldChar w:fldCharType="end"/>
          </w:r>
        </w:p>
      </w:tc>
    </w:tr>
  </w:tbl>
  <w:p w:rsidR="00DA37AC" w:rsidRDefault="00DA37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162"/>
      <w:gridCol w:w="1162"/>
      <w:gridCol w:w="1162"/>
      <w:gridCol w:w="1163"/>
      <w:gridCol w:w="1183"/>
      <w:gridCol w:w="1184"/>
      <w:gridCol w:w="1141"/>
      <w:gridCol w:w="1142"/>
    </w:tblGrid>
    <w:tr w:rsidR="00DA37AC">
      <w:trPr>
        <w:cantSplit/>
        <w:trHeight w:val="248"/>
      </w:trPr>
      <w:tc>
        <w:tcPr>
          <w:tcW w:w="1162" w:type="dxa"/>
          <w:tcBorders>
            <w:top w:val="single" w:sz="4" w:space="0" w:color="FF0000"/>
          </w:tcBorders>
        </w:tcPr>
        <w:p w:rsidR="00DA37AC" w:rsidRDefault="00DA37AC">
          <w:pPr>
            <w:pStyle w:val="Fuzeile"/>
            <w:spacing w:before="20" w:after="20"/>
            <w:rPr>
              <w:rStyle w:val="Seitenzahl"/>
              <w:snapToGrid w:val="0"/>
              <w:sz w:val="14"/>
            </w:rPr>
          </w:pPr>
          <w:r>
            <w:rPr>
              <w:rStyle w:val="Seitenzahl"/>
              <w:snapToGrid w:val="0"/>
              <w:sz w:val="14"/>
            </w:rPr>
            <w:t>Stand:</w:t>
          </w:r>
        </w:p>
      </w:tc>
      <w:tc>
        <w:tcPr>
          <w:tcW w:w="1162" w:type="dxa"/>
          <w:tcBorders>
            <w:top w:val="single" w:sz="4" w:space="0" w:color="FF0000"/>
          </w:tcBorders>
        </w:tcPr>
        <w:p w:rsidR="00DA37AC" w:rsidRDefault="00034F63" w:rsidP="00034F63">
          <w:pPr>
            <w:pStyle w:val="Fuzeile"/>
            <w:spacing w:before="20" w:after="20"/>
            <w:rPr>
              <w:rStyle w:val="Seitenzahl"/>
              <w:snapToGrid w:val="0"/>
              <w:sz w:val="14"/>
            </w:rPr>
          </w:pPr>
          <w:r>
            <w:rPr>
              <w:rStyle w:val="Seitenzahl"/>
              <w:snapToGrid w:val="0"/>
              <w:sz w:val="14"/>
            </w:rPr>
            <w:t>23.02.2018.</w:t>
          </w:r>
        </w:p>
      </w:tc>
      <w:tc>
        <w:tcPr>
          <w:tcW w:w="1162" w:type="dxa"/>
          <w:tcBorders>
            <w:top w:val="single" w:sz="4" w:space="0" w:color="FF0000"/>
          </w:tcBorders>
        </w:tcPr>
        <w:p w:rsidR="00DA37AC" w:rsidRDefault="00DA37AC">
          <w:pPr>
            <w:pStyle w:val="Fuzeile"/>
            <w:spacing w:before="20" w:after="20"/>
            <w:rPr>
              <w:rStyle w:val="Seitenzahl"/>
              <w:snapToGrid w:val="0"/>
              <w:sz w:val="14"/>
            </w:rPr>
          </w:pPr>
        </w:p>
      </w:tc>
      <w:tc>
        <w:tcPr>
          <w:tcW w:w="1163" w:type="dxa"/>
          <w:tcBorders>
            <w:top w:val="single" w:sz="4" w:space="0" w:color="FF0000"/>
          </w:tcBorders>
        </w:tcPr>
        <w:p w:rsidR="00DA37AC" w:rsidRDefault="00DA37AC">
          <w:pPr>
            <w:pStyle w:val="Fuzeile"/>
            <w:spacing w:before="20" w:after="20"/>
            <w:rPr>
              <w:rStyle w:val="Seitenzahl"/>
              <w:snapToGrid w:val="0"/>
              <w:sz w:val="14"/>
            </w:rPr>
          </w:pPr>
        </w:p>
      </w:tc>
      <w:tc>
        <w:tcPr>
          <w:tcW w:w="1183" w:type="dxa"/>
          <w:tcBorders>
            <w:top w:val="single" w:sz="4" w:space="0" w:color="FF0000"/>
          </w:tcBorders>
        </w:tcPr>
        <w:p w:rsidR="00DA37AC" w:rsidRDefault="00DA37AC">
          <w:pPr>
            <w:pStyle w:val="Fuzeile"/>
            <w:spacing w:before="20" w:after="20"/>
            <w:rPr>
              <w:rStyle w:val="Seitenzahl"/>
              <w:snapToGrid w:val="0"/>
              <w:sz w:val="14"/>
            </w:rPr>
          </w:pPr>
        </w:p>
      </w:tc>
      <w:tc>
        <w:tcPr>
          <w:tcW w:w="1184" w:type="dxa"/>
          <w:tcBorders>
            <w:top w:val="single" w:sz="4" w:space="0" w:color="FF0000"/>
          </w:tcBorders>
        </w:tcPr>
        <w:p w:rsidR="00DA37AC" w:rsidRDefault="00DA37AC">
          <w:pPr>
            <w:pStyle w:val="Fuzeile"/>
            <w:spacing w:before="20" w:after="20"/>
            <w:rPr>
              <w:rStyle w:val="Seitenzahl"/>
              <w:snapToGrid w:val="0"/>
              <w:sz w:val="14"/>
            </w:rPr>
          </w:pPr>
        </w:p>
      </w:tc>
      <w:tc>
        <w:tcPr>
          <w:tcW w:w="1141" w:type="dxa"/>
          <w:tcBorders>
            <w:top w:val="single" w:sz="4" w:space="0" w:color="FF0000"/>
          </w:tcBorders>
        </w:tcPr>
        <w:p w:rsidR="00DA37AC" w:rsidRDefault="00DA37AC">
          <w:pPr>
            <w:pStyle w:val="Fuzeile"/>
            <w:spacing w:before="20" w:after="20"/>
            <w:rPr>
              <w:rStyle w:val="Seitenzahl"/>
              <w:snapToGrid w:val="0"/>
              <w:sz w:val="14"/>
            </w:rPr>
          </w:pPr>
        </w:p>
      </w:tc>
      <w:tc>
        <w:tcPr>
          <w:tcW w:w="1142" w:type="dxa"/>
          <w:tcBorders>
            <w:top w:val="single" w:sz="4" w:space="0" w:color="FF0000"/>
          </w:tcBorders>
        </w:tcPr>
        <w:p w:rsidR="00DA37AC" w:rsidRDefault="00DA37AC">
          <w:pPr>
            <w:pStyle w:val="Fuzeile"/>
            <w:spacing w:before="20" w:after="20"/>
            <w:rPr>
              <w:rStyle w:val="Seitenzahl"/>
              <w:snapToGrid w:val="0"/>
              <w:sz w:val="14"/>
            </w:rPr>
          </w:pPr>
          <w:r>
            <w:rPr>
              <w:rStyle w:val="Seitenzahl"/>
              <w:snapToGrid w:val="0"/>
              <w:sz w:val="14"/>
            </w:rPr>
            <w:t>MB-01-00</w:t>
          </w:r>
        </w:p>
      </w:tc>
    </w:tr>
    <w:tr w:rsidR="00DA37AC">
      <w:trPr>
        <w:cantSplit/>
      </w:trPr>
      <w:tc>
        <w:tcPr>
          <w:tcW w:w="7016" w:type="dxa"/>
          <w:gridSpan w:val="6"/>
        </w:tcPr>
        <w:p w:rsidR="00DA37AC" w:rsidRDefault="00DA37AC">
          <w:pPr>
            <w:pStyle w:val="Fuzeile"/>
            <w:spacing w:before="20" w:after="20"/>
            <w:rPr>
              <w:rStyle w:val="Seitenzahl"/>
              <w:snapToGrid w:val="0"/>
              <w:sz w:val="14"/>
            </w:rPr>
          </w:pPr>
        </w:p>
      </w:tc>
      <w:tc>
        <w:tcPr>
          <w:tcW w:w="2283" w:type="dxa"/>
          <w:gridSpan w:val="2"/>
        </w:tcPr>
        <w:p w:rsidR="00DA37AC" w:rsidRDefault="00DA37AC">
          <w:pPr>
            <w:pStyle w:val="Fuzeile"/>
            <w:spacing w:before="20" w:after="20"/>
            <w:jc w:val="right"/>
            <w:rPr>
              <w:rStyle w:val="Seitenzahl"/>
              <w:snapToGrid w:val="0"/>
              <w:sz w:val="14"/>
            </w:rPr>
          </w:pPr>
          <w:r>
            <w:rPr>
              <w:rStyle w:val="Seitenzahl"/>
              <w:sz w:val="14"/>
            </w:rPr>
            <w:t xml:space="preserve">Seite </w:t>
          </w:r>
          <w:r w:rsidR="00826473">
            <w:rPr>
              <w:rStyle w:val="Seitenzahl"/>
              <w:sz w:val="14"/>
            </w:rPr>
            <w:fldChar w:fldCharType="begin"/>
          </w:r>
          <w:r>
            <w:rPr>
              <w:rStyle w:val="Seitenzahl"/>
              <w:sz w:val="14"/>
            </w:rPr>
            <w:instrText xml:space="preserve"> PAGE </w:instrText>
          </w:r>
          <w:r w:rsidR="00826473">
            <w:rPr>
              <w:rStyle w:val="Seitenzahl"/>
              <w:sz w:val="14"/>
            </w:rPr>
            <w:fldChar w:fldCharType="separate"/>
          </w:r>
          <w:r w:rsidR="00FC5ADA">
            <w:rPr>
              <w:rStyle w:val="Seitenzahl"/>
              <w:noProof/>
              <w:sz w:val="14"/>
            </w:rPr>
            <w:t>1</w:t>
          </w:r>
          <w:r w:rsidR="00826473">
            <w:rPr>
              <w:rStyle w:val="Seitenzahl"/>
              <w:sz w:val="14"/>
            </w:rPr>
            <w:fldChar w:fldCharType="end"/>
          </w:r>
          <w:r>
            <w:rPr>
              <w:rStyle w:val="Seitenzahl"/>
              <w:sz w:val="14"/>
            </w:rPr>
            <w:t xml:space="preserve"> von </w:t>
          </w:r>
          <w:r w:rsidR="00826473">
            <w:rPr>
              <w:rStyle w:val="Seitenzahl"/>
              <w:sz w:val="14"/>
            </w:rPr>
            <w:fldChar w:fldCharType="begin"/>
          </w:r>
          <w:r>
            <w:rPr>
              <w:rStyle w:val="Seitenzahl"/>
              <w:sz w:val="14"/>
            </w:rPr>
            <w:instrText xml:space="preserve"> NUMPAGES </w:instrText>
          </w:r>
          <w:r w:rsidR="00826473">
            <w:rPr>
              <w:rStyle w:val="Seitenzahl"/>
              <w:sz w:val="14"/>
            </w:rPr>
            <w:fldChar w:fldCharType="separate"/>
          </w:r>
          <w:r w:rsidR="00FC5ADA">
            <w:rPr>
              <w:rStyle w:val="Seitenzahl"/>
              <w:noProof/>
              <w:sz w:val="14"/>
            </w:rPr>
            <w:t>2</w:t>
          </w:r>
          <w:r w:rsidR="00826473">
            <w:rPr>
              <w:rStyle w:val="Seitenzahl"/>
              <w:sz w:val="14"/>
            </w:rPr>
            <w:fldChar w:fldCharType="end"/>
          </w:r>
        </w:p>
      </w:tc>
    </w:tr>
  </w:tbl>
  <w:p w:rsidR="00DA37AC" w:rsidRDefault="00DA37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E2" w:rsidRDefault="002066E2">
      <w:r>
        <w:separator/>
      </w:r>
    </w:p>
  </w:footnote>
  <w:footnote w:type="continuationSeparator" w:id="0">
    <w:p w:rsidR="002066E2" w:rsidRDefault="00206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AC" w:rsidRDefault="00DA37AC">
    <w:pPr>
      <w:pStyle w:val="Kopfzeile"/>
      <w:jc w:val="center"/>
      <w:rPr>
        <w:b/>
        <w:color w:val="FF0000"/>
      </w:rPr>
    </w:pPr>
    <w:r>
      <w:rPr>
        <w:b/>
        <w:color w:val="FF0000"/>
      </w:rPr>
      <w:t>Merkblatt</w:t>
    </w:r>
  </w:p>
  <w:p w:rsidR="00DA37AC" w:rsidRDefault="00DA37AC">
    <w:pPr>
      <w:pStyle w:val="Kopfzeile"/>
      <w:jc w:val="center"/>
    </w:pPr>
    <w:r>
      <w:t xml:space="preserve">Hygienische Mindestanforderungen für </w:t>
    </w:r>
    <w:r w:rsidR="00F86ABE">
      <w:t xml:space="preserve">nicht gewerbliche </w:t>
    </w:r>
    <w:r>
      <w:t>Lebensmittelverkaufsstände auf Märkten, Volksfesten und ähnlichen Veranstaltungen</w:t>
    </w:r>
  </w:p>
  <w:p w:rsidR="00DA37AC" w:rsidRDefault="00DA3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1617A8"/>
    <w:lvl w:ilvl="0">
      <w:numFmt w:val="decimal"/>
      <w:lvlText w:val="*"/>
      <w:lvlJc w:val="left"/>
    </w:lvl>
  </w:abstractNum>
  <w:abstractNum w:abstractNumId="1">
    <w:nsid w:val="0A69114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C6D7188"/>
    <w:multiLevelType w:val="hybridMultilevel"/>
    <w:tmpl w:val="503C942A"/>
    <w:lvl w:ilvl="0" w:tplc="14C06C62">
      <w:start w:val="1"/>
      <w:numFmt w:val="decimal"/>
      <w:lvlText w:val="%1."/>
      <w:lvlJc w:val="left"/>
      <w:pPr>
        <w:tabs>
          <w:tab w:val="num" w:pos="720"/>
        </w:tabs>
        <w:ind w:left="720" w:hanging="360"/>
      </w:pPr>
      <w:rPr>
        <w:rFonts w:hint="default"/>
      </w:rPr>
    </w:lvl>
    <w:lvl w:ilvl="1" w:tplc="65443800" w:tentative="1">
      <w:start w:val="1"/>
      <w:numFmt w:val="lowerLetter"/>
      <w:lvlText w:val="%2."/>
      <w:lvlJc w:val="left"/>
      <w:pPr>
        <w:tabs>
          <w:tab w:val="num" w:pos="1440"/>
        </w:tabs>
        <w:ind w:left="1440" w:hanging="360"/>
      </w:pPr>
    </w:lvl>
    <w:lvl w:ilvl="2" w:tplc="BC989548" w:tentative="1">
      <w:start w:val="1"/>
      <w:numFmt w:val="lowerRoman"/>
      <w:lvlText w:val="%3."/>
      <w:lvlJc w:val="right"/>
      <w:pPr>
        <w:tabs>
          <w:tab w:val="num" w:pos="2160"/>
        </w:tabs>
        <w:ind w:left="2160" w:hanging="180"/>
      </w:pPr>
    </w:lvl>
    <w:lvl w:ilvl="3" w:tplc="8B305034" w:tentative="1">
      <w:start w:val="1"/>
      <w:numFmt w:val="decimal"/>
      <w:lvlText w:val="%4."/>
      <w:lvlJc w:val="left"/>
      <w:pPr>
        <w:tabs>
          <w:tab w:val="num" w:pos="2880"/>
        </w:tabs>
        <w:ind w:left="2880" w:hanging="360"/>
      </w:pPr>
    </w:lvl>
    <w:lvl w:ilvl="4" w:tplc="64A43BF0" w:tentative="1">
      <w:start w:val="1"/>
      <w:numFmt w:val="lowerLetter"/>
      <w:lvlText w:val="%5."/>
      <w:lvlJc w:val="left"/>
      <w:pPr>
        <w:tabs>
          <w:tab w:val="num" w:pos="3600"/>
        </w:tabs>
        <w:ind w:left="3600" w:hanging="360"/>
      </w:pPr>
    </w:lvl>
    <w:lvl w:ilvl="5" w:tplc="EEC6C95E" w:tentative="1">
      <w:start w:val="1"/>
      <w:numFmt w:val="lowerRoman"/>
      <w:lvlText w:val="%6."/>
      <w:lvlJc w:val="right"/>
      <w:pPr>
        <w:tabs>
          <w:tab w:val="num" w:pos="4320"/>
        </w:tabs>
        <w:ind w:left="4320" w:hanging="180"/>
      </w:pPr>
    </w:lvl>
    <w:lvl w:ilvl="6" w:tplc="A7EA371E" w:tentative="1">
      <w:start w:val="1"/>
      <w:numFmt w:val="decimal"/>
      <w:lvlText w:val="%7."/>
      <w:lvlJc w:val="left"/>
      <w:pPr>
        <w:tabs>
          <w:tab w:val="num" w:pos="5040"/>
        </w:tabs>
        <w:ind w:left="5040" w:hanging="360"/>
      </w:pPr>
    </w:lvl>
    <w:lvl w:ilvl="7" w:tplc="CA6AFB40" w:tentative="1">
      <w:start w:val="1"/>
      <w:numFmt w:val="lowerLetter"/>
      <w:lvlText w:val="%8."/>
      <w:lvlJc w:val="left"/>
      <w:pPr>
        <w:tabs>
          <w:tab w:val="num" w:pos="5760"/>
        </w:tabs>
        <w:ind w:left="5760" w:hanging="360"/>
      </w:pPr>
    </w:lvl>
    <w:lvl w:ilvl="8" w:tplc="794E103A" w:tentative="1">
      <w:start w:val="1"/>
      <w:numFmt w:val="lowerRoman"/>
      <w:lvlText w:val="%9."/>
      <w:lvlJc w:val="right"/>
      <w:pPr>
        <w:tabs>
          <w:tab w:val="num" w:pos="6480"/>
        </w:tabs>
        <w:ind w:left="6480" w:hanging="180"/>
      </w:pPr>
    </w:lvl>
  </w:abstractNum>
  <w:abstractNum w:abstractNumId="3">
    <w:nsid w:val="0E6F5999"/>
    <w:multiLevelType w:val="hybridMultilevel"/>
    <w:tmpl w:val="FD264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900537"/>
    <w:multiLevelType w:val="hybridMultilevel"/>
    <w:tmpl w:val="6B0C27A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C941E03"/>
    <w:multiLevelType w:val="singleLevel"/>
    <w:tmpl w:val="111226CC"/>
    <w:lvl w:ilvl="0">
      <w:start w:val="1"/>
      <w:numFmt w:val="decimal"/>
      <w:lvlText w:val="%1."/>
      <w:legacy w:legacy="1" w:legacySpace="0" w:legacyIndent="567"/>
      <w:lvlJc w:val="left"/>
      <w:pPr>
        <w:ind w:left="1135" w:hanging="567"/>
      </w:pPr>
      <w:rPr>
        <w:b/>
        <w:i w:val="0"/>
      </w:rPr>
    </w:lvl>
  </w:abstractNum>
  <w:abstractNum w:abstractNumId="6">
    <w:nsid w:val="22111BDC"/>
    <w:multiLevelType w:val="singleLevel"/>
    <w:tmpl w:val="D942529A"/>
    <w:lvl w:ilvl="0">
      <w:start w:val="1"/>
      <w:numFmt w:val="upperRoman"/>
      <w:lvlText w:val="%1."/>
      <w:legacy w:legacy="1" w:legacySpace="0" w:legacyIndent="567"/>
      <w:lvlJc w:val="left"/>
      <w:pPr>
        <w:ind w:left="567" w:hanging="567"/>
      </w:pPr>
      <w:rPr>
        <w:b/>
        <w:i w:val="0"/>
      </w:rPr>
    </w:lvl>
  </w:abstractNum>
  <w:abstractNum w:abstractNumId="7">
    <w:nsid w:val="268A3242"/>
    <w:multiLevelType w:val="hybridMultilevel"/>
    <w:tmpl w:val="3C5040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A056C2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FA94D3C"/>
    <w:multiLevelType w:val="singleLevel"/>
    <w:tmpl w:val="9DFC4246"/>
    <w:lvl w:ilvl="0">
      <w:start w:val="3"/>
      <w:numFmt w:val="upperRoman"/>
      <w:lvlText w:val="%1."/>
      <w:legacy w:legacy="1" w:legacySpace="0" w:legacyIndent="567"/>
      <w:lvlJc w:val="left"/>
      <w:pPr>
        <w:ind w:left="567" w:hanging="567"/>
      </w:pPr>
      <w:rPr>
        <w:b/>
        <w:i w:val="0"/>
      </w:rPr>
    </w:lvl>
  </w:abstractNum>
  <w:abstractNum w:abstractNumId="10">
    <w:nsid w:val="56402C90"/>
    <w:multiLevelType w:val="hybridMultilevel"/>
    <w:tmpl w:val="05F6FB8E"/>
    <w:lvl w:ilvl="0" w:tplc="3BD019B2">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DA66F39"/>
    <w:multiLevelType w:val="multilevel"/>
    <w:tmpl w:val="0D0A94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9831481"/>
    <w:multiLevelType w:val="singleLevel"/>
    <w:tmpl w:val="B7D29CB6"/>
    <w:lvl w:ilvl="0">
      <w:start w:val="1"/>
      <w:numFmt w:val="decimal"/>
      <w:lvlText w:val="%1."/>
      <w:legacy w:legacy="1" w:legacySpace="0" w:legacyIndent="567"/>
      <w:lvlJc w:val="left"/>
      <w:pPr>
        <w:ind w:left="1134" w:hanging="567"/>
      </w:pPr>
      <w:rPr>
        <w:b/>
        <w:i w:val="0"/>
      </w:rPr>
    </w:lvl>
  </w:abstractNum>
  <w:abstractNum w:abstractNumId="13">
    <w:nsid w:val="69FE0C42"/>
    <w:multiLevelType w:val="singleLevel"/>
    <w:tmpl w:val="C7083356"/>
    <w:lvl w:ilvl="0">
      <w:start w:val="2"/>
      <w:numFmt w:val="upperRoman"/>
      <w:lvlText w:val="%1."/>
      <w:legacy w:legacy="1" w:legacySpace="0" w:legacyIndent="567"/>
      <w:lvlJc w:val="left"/>
      <w:pPr>
        <w:ind w:left="567" w:hanging="567"/>
      </w:pPr>
      <w:rPr>
        <w:b/>
        <w:i w:val="0"/>
      </w:rPr>
    </w:lvl>
  </w:abstractNum>
  <w:abstractNum w:abstractNumId="14">
    <w:nsid w:val="70BA536E"/>
    <w:multiLevelType w:val="singleLevel"/>
    <w:tmpl w:val="CD7C9ED6"/>
    <w:lvl w:ilvl="0">
      <w:start w:val="1"/>
      <w:numFmt w:val="decimal"/>
      <w:lvlText w:val="%1."/>
      <w:legacy w:legacy="1" w:legacySpace="0" w:legacyIndent="567"/>
      <w:lvlJc w:val="left"/>
      <w:pPr>
        <w:ind w:left="1134" w:hanging="567"/>
      </w:pPr>
      <w:rPr>
        <w:b/>
        <w:i w:val="0"/>
      </w:rPr>
    </w:lvl>
  </w:abstractNum>
  <w:num w:numId="1">
    <w:abstractNumId w:val="2"/>
  </w:num>
  <w:num w:numId="2">
    <w:abstractNumId w:val="2"/>
  </w:num>
  <w:num w:numId="3">
    <w:abstractNumId w:val="11"/>
  </w:num>
  <w:num w:numId="4">
    <w:abstractNumId w:val="8"/>
  </w:num>
  <w:num w:numId="5">
    <w:abstractNumId w:val="1"/>
  </w:num>
  <w:num w:numId="6">
    <w:abstractNumId w:val="6"/>
  </w:num>
  <w:num w:numId="7">
    <w:abstractNumId w:val="5"/>
  </w:num>
  <w:num w:numId="8">
    <w:abstractNumId w:val="5"/>
    <w:lvlOverride w:ilvl="0">
      <w:lvl w:ilvl="0">
        <w:start w:val="1"/>
        <w:numFmt w:val="decimal"/>
        <w:lvlText w:val="%1."/>
        <w:legacy w:legacy="1" w:legacySpace="0" w:legacyIndent="567"/>
        <w:lvlJc w:val="left"/>
        <w:pPr>
          <w:ind w:left="1135" w:hanging="567"/>
        </w:pPr>
        <w:rPr>
          <w:b/>
          <w:i w:val="0"/>
        </w:rPr>
      </w:lvl>
    </w:lvlOverride>
  </w:num>
  <w:num w:numId="9">
    <w:abstractNumId w:val="13"/>
  </w:num>
  <w:num w:numId="10">
    <w:abstractNumId w:val="12"/>
  </w:num>
  <w:num w:numId="11">
    <w:abstractNumId w:val="12"/>
    <w:lvlOverride w:ilvl="0">
      <w:lvl w:ilvl="0">
        <w:start w:val="1"/>
        <w:numFmt w:val="decimal"/>
        <w:lvlText w:val="%1."/>
        <w:legacy w:legacy="1" w:legacySpace="0" w:legacyIndent="567"/>
        <w:lvlJc w:val="left"/>
        <w:pPr>
          <w:ind w:left="1134" w:hanging="567"/>
        </w:pPr>
        <w:rPr>
          <w:b/>
          <w:i w:val="0"/>
        </w:rPr>
      </w:lvl>
    </w:lvlOverride>
  </w:num>
  <w:num w:numId="12">
    <w:abstractNumId w:val="9"/>
  </w:num>
  <w:num w:numId="13">
    <w:abstractNumId w:val="14"/>
  </w:num>
  <w:num w:numId="14">
    <w:abstractNumId w:val="14"/>
    <w:lvlOverride w:ilvl="0">
      <w:lvl w:ilvl="0">
        <w:start w:val="1"/>
        <w:numFmt w:val="decimal"/>
        <w:lvlText w:val="%1."/>
        <w:legacy w:legacy="1" w:legacySpace="0" w:legacyIndent="567"/>
        <w:lvlJc w:val="left"/>
        <w:pPr>
          <w:ind w:left="1134" w:hanging="567"/>
        </w:pPr>
        <w:rPr>
          <w:b/>
          <w:i w:val="0"/>
        </w:rPr>
      </w:lvl>
    </w:lvlOverride>
  </w:num>
  <w:num w:numId="15">
    <w:abstractNumId w:val="0"/>
    <w:lvlOverride w:ilvl="0">
      <w:lvl w:ilvl="0">
        <w:start w:val="1"/>
        <w:numFmt w:val="bullet"/>
        <w:lvlText w:val=""/>
        <w:legacy w:legacy="1" w:legacySpace="0" w:legacyIndent="567"/>
        <w:lvlJc w:val="left"/>
        <w:pPr>
          <w:ind w:left="567" w:hanging="567"/>
        </w:pPr>
        <w:rPr>
          <w:rFonts w:ascii="Symbol" w:hAnsi="Symbol" w:hint="default"/>
          <w:sz w:val="28"/>
        </w:rPr>
      </w:lvl>
    </w:lvlOverride>
  </w:num>
  <w:num w:numId="16">
    <w:abstractNumId w:val="10"/>
  </w:num>
  <w:num w:numId="17">
    <w:abstractNumId w:val="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28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57"/>
    <w:rsid w:val="00034F63"/>
    <w:rsid w:val="001F06D6"/>
    <w:rsid w:val="002066E2"/>
    <w:rsid w:val="0027661E"/>
    <w:rsid w:val="00285A07"/>
    <w:rsid w:val="00287BF4"/>
    <w:rsid w:val="002B3DE5"/>
    <w:rsid w:val="0032144B"/>
    <w:rsid w:val="00367324"/>
    <w:rsid w:val="00371721"/>
    <w:rsid w:val="00383CA4"/>
    <w:rsid w:val="00394045"/>
    <w:rsid w:val="003A6436"/>
    <w:rsid w:val="003B557C"/>
    <w:rsid w:val="004077DB"/>
    <w:rsid w:val="00415060"/>
    <w:rsid w:val="0042026F"/>
    <w:rsid w:val="00443702"/>
    <w:rsid w:val="005522C3"/>
    <w:rsid w:val="005D0981"/>
    <w:rsid w:val="00616103"/>
    <w:rsid w:val="0063538E"/>
    <w:rsid w:val="00660D2C"/>
    <w:rsid w:val="007E13E1"/>
    <w:rsid w:val="007E3A46"/>
    <w:rsid w:val="007E4590"/>
    <w:rsid w:val="00826473"/>
    <w:rsid w:val="00834D7E"/>
    <w:rsid w:val="00856376"/>
    <w:rsid w:val="008B2044"/>
    <w:rsid w:val="008E4D74"/>
    <w:rsid w:val="008E5378"/>
    <w:rsid w:val="009A1F9F"/>
    <w:rsid w:val="009B1B5C"/>
    <w:rsid w:val="009B7B35"/>
    <w:rsid w:val="009E2670"/>
    <w:rsid w:val="00A83A05"/>
    <w:rsid w:val="00B77155"/>
    <w:rsid w:val="00BE7643"/>
    <w:rsid w:val="00C9508D"/>
    <w:rsid w:val="00CD7A57"/>
    <w:rsid w:val="00D62EFF"/>
    <w:rsid w:val="00DA37AC"/>
    <w:rsid w:val="00DC4077"/>
    <w:rsid w:val="00DD4581"/>
    <w:rsid w:val="00DE65C3"/>
    <w:rsid w:val="00E521EC"/>
    <w:rsid w:val="00E9076B"/>
    <w:rsid w:val="00EC477F"/>
    <w:rsid w:val="00ED6EAE"/>
    <w:rsid w:val="00EE1361"/>
    <w:rsid w:val="00F86ABE"/>
    <w:rsid w:val="00FC5ADA"/>
    <w:rsid w:val="00FF342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473"/>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rsid w:val="00826473"/>
    <w:pPr>
      <w:keepNext/>
      <w:spacing w:before="240"/>
      <w:outlineLvl w:val="0"/>
    </w:pPr>
    <w:rPr>
      <w:b/>
      <w:kern w:val="32"/>
      <w:szCs w:val="32"/>
    </w:rPr>
  </w:style>
  <w:style w:type="paragraph" w:styleId="berschrift2">
    <w:name w:val="heading 2"/>
    <w:basedOn w:val="Standard"/>
    <w:next w:val="Standard"/>
    <w:qFormat/>
    <w:rsid w:val="00826473"/>
    <w:pPr>
      <w:keepNext/>
      <w:spacing w:before="120"/>
      <w:outlineLvl w:val="1"/>
    </w:pPr>
    <w:rPr>
      <w:b/>
      <w:iCs/>
      <w:smallCap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26473"/>
    <w:pPr>
      <w:tabs>
        <w:tab w:val="center" w:pos="4536"/>
        <w:tab w:val="right" w:pos="9072"/>
      </w:tabs>
    </w:pPr>
  </w:style>
  <w:style w:type="paragraph" w:styleId="Fuzeile">
    <w:name w:val="footer"/>
    <w:basedOn w:val="Standard"/>
    <w:semiHidden/>
    <w:rsid w:val="00826473"/>
    <w:pPr>
      <w:tabs>
        <w:tab w:val="center" w:pos="4536"/>
        <w:tab w:val="right" w:pos="9072"/>
      </w:tabs>
    </w:pPr>
  </w:style>
  <w:style w:type="paragraph" w:customStyle="1" w:styleId="Vorgabetext">
    <w:name w:val="Vorgabetext"/>
    <w:basedOn w:val="Standard"/>
    <w:rsid w:val="00826473"/>
    <w:pPr>
      <w:tabs>
        <w:tab w:val="left" w:pos="851"/>
      </w:tabs>
    </w:pPr>
    <w:rPr>
      <w:sz w:val="24"/>
      <w:szCs w:val="24"/>
    </w:rPr>
  </w:style>
  <w:style w:type="paragraph" w:customStyle="1" w:styleId="Betreff">
    <w:name w:val="Betreff"/>
    <w:basedOn w:val="Standard"/>
    <w:rsid w:val="00826473"/>
    <w:pPr>
      <w:tabs>
        <w:tab w:val="left" w:pos="7230"/>
      </w:tabs>
      <w:spacing w:line="240" w:lineRule="exact"/>
    </w:pPr>
    <w:rPr>
      <w:rFonts w:ascii="Tms Rmn" w:hAnsi="Tms Rmn" w:cs="Times New Roman"/>
      <w:b/>
      <w:sz w:val="24"/>
    </w:rPr>
  </w:style>
  <w:style w:type="character" w:styleId="Seitenzahl">
    <w:name w:val="page number"/>
    <w:basedOn w:val="Absatz-Standardschriftart"/>
    <w:semiHidden/>
    <w:rsid w:val="00826473"/>
  </w:style>
  <w:style w:type="paragraph" w:styleId="Sprechblasentext">
    <w:name w:val="Balloon Text"/>
    <w:basedOn w:val="Standard"/>
    <w:semiHidden/>
    <w:rsid w:val="00826473"/>
    <w:rPr>
      <w:rFonts w:ascii="Tahoma" w:hAnsi="Tahoma" w:cs="Frutiger 45 Light"/>
      <w:sz w:val="16"/>
      <w:szCs w:val="16"/>
    </w:rPr>
  </w:style>
  <w:style w:type="paragraph" w:styleId="Textkrper-Zeileneinzug">
    <w:name w:val="Body Text Indent"/>
    <w:basedOn w:val="Standard"/>
    <w:semiHidden/>
    <w:rsid w:val="00826473"/>
    <w:pPr>
      <w:overflowPunct/>
      <w:autoSpaceDE/>
      <w:autoSpaceDN/>
      <w:adjustRightInd/>
      <w:ind w:left="1"/>
      <w:textAlignment w:val="auto"/>
    </w:pPr>
    <w:rPr>
      <w:rFonts w:ascii="Frutiger 45 Light" w:hAnsi="Frutiger 45 Light" w:cs="Times New Roman"/>
      <w:sz w:val="24"/>
      <w:szCs w:val="24"/>
    </w:rPr>
  </w:style>
  <w:style w:type="character" w:styleId="Kommentarzeichen">
    <w:name w:val="annotation reference"/>
    <w:semiHidden/>
    <w:rsid w:val="00371721"/>
    <w:rPr>
      <w:sz w:val="16"/>
      <w:szCs w:val="16"/>
    </w:rPr>
  </w:style>
  <w:style w:type="paragraph" w:styleId="Kommentartext">
    <w:name w:val="annotation text"/>
    <w:basedOn w:val="Standard"/>
    <w:semiHidden/>
    <w:rsid w:val="00371721"/>
    <w:rPr>
      <w:sz w:val="20"/>
    </w:rPr>
  </w:style>
  <w:style w:type="paragraph" w:styleId="Kommentarthema">
    <w:name w:val="annotation subject"/>
    <w:basedOn w:val="Kommentartext"/>
    <w:next w:val="Kommentartext"/>
    <w:semiHidden/>
    <w:rsid w:val="003717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473"/>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rsid w:val="00826473"/>
    <w:pPr>
      <w:keepNext/>
      <w:spacing w:before="240"/>
      <w:outlineLvl w:val="0"/>
    </w:pPr>
    <w:rPr>
      <w:b/>
      <w:kern w:val="32"/>
      <w:szCs w:val="32"/>
    </w:rPr>
  </w:style>
  <w:style w:type="paragraph" w:styleId="berschrift2">
    <w:name w:val="heading 2"/>
    <w:basedOn w:val="Standard"/>
    <w:next w:val="Standard"/>
    <w:qFormat/>
    <w:rsid w:val="00826473"/>
    <w:pPr>
      <w:keepNext/>
      <w:spacing w:before="120"/>
      <w:outlineLvl w:val="1"/>
    </w:pPr>
    <w:rPr>
      <w:b/>
      <w:iCs/>
      <w:smallCap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26473"/>
    <w:pPr>
      <w:tabs>
        <w:tab w:val="center" w:pos="4536"/>
        <w:tab w:val="right" w:pos="9072"/>
      </w:tabs>
    </w:pPr>
  </w:style>
  <w:style w:type="paragraph" w:styleId="Fuzeile">
    <w:name w:val="footer"/>
    <w:basedOn w:val="Standard"/>
    <w:semiHidden/>
    <w:rsid w:val="00826473"/>
    <w:pPr>
      <w:tabs>
        <w:tab w:val="center" w:pos="4536"/>
        <w:tab w:val="right" w:pos="9072"/>
      </w:tabs>
    </w:pPr>
  </w:style>
  <w:style w:type="paragraph" w:customStyle="1" w:styleId="Vorgabetext">
    <w:name w:val="Vorgabetext"/>
    <w:basedOn w:val="Standard"/>
    <w:rsid w:val="00826473"/>
    <w:pPr>
      <w:tabs>
        <w:tab w:val="left" w:pos="851"/>
      </w:tabs>
    </w:pPr>
    <w:rPr>
      <w:sz w:val="24"/>
      <w:szCs w:val="24"/>
    </w:rPr>
  </w:style>
  <w:style w:type="paragraph" w:customStyle="1" w:styleId="Betreff">
    <w:name w:val="Betreff"/>
    <w:basedOn w:val="Standard"/>
    <w:rsid w:val="00826473"/>
    <w:pPr>
      <w:tabs>
        <w:tab w:val="left" w:pos="7230"/>
      </w:tabs>
      <w:spacing w:line="240" w:lineRule="exact"/>
    </w:pPr>
    <w:rPr>
      <w:rFonts w:ascii="Tms Rmn" w:hAnsi="Tms Rmn" w:cs="Times New Roman"/>
      <w:b/>
      <w:sz w:val="24"/>
    </w:rPr>
  </w:style>
  <w:style w:type="character" w:styleId="Seitenzahl">
    <w:name w:val="page number"/>
    <w:basedOn w:val="Absatz-Standardschriftart"/>
    <w:semiHidden/>
    <w:rsid w:val="00826473"/>
  </w:style>
  <w:style w:type="paragraph" w:styleId="Sprechblasentext">
    <w:name w:val="Balloon Text"/>
    <w:basedOn w:val="Standard"/>
    <w:semiHidden/>
    <w:rsid w:val="00826473"/>
    <w:rPr>
      <w:rFonts w:ascii="Tahoma" w:hAnsi="Tahoma" w:cs="Frutiger 45 Light"/>
      <w:sz w:val="16"/>
      <w:szCs w:val="16"/>
    </w:rPr>
  </w:style>
  <w:style w:type="paragraph" w:styleId="Textkrper-Zeileneinzug">
    <w:name w:val="Body Text Indent"/>
    <w:basedOn w:val="Standard"/>
    <w:semiHidden/>
    <w:rsid w:val="00826473"/>
    <w:pPr>
      <w:overflowPunct/>
      <w:autoSpaceDE/>
      <w:autoSpaceDN/>
      <w:adjustRightInd/>
      <w:ind w:left="1"/>
      <w:textAlignment w:val="auto"/>
    </w:pPr>
    <w:rPr>
      <w:rFonts w:ascii="Frutiger 45 Light" w:hAnsi="Frutiger 45 Light" w:cs="Times New Roman"/>
      <w:sz w:val="24"/>
      <w:szCs w:val="24"/>
    </w:rPr>
  </w:style>
  <w:style w:type="character" w:styleId="Kommentarzeichen">
    <w:name w:val="annotation reference"/>
    <w:semiHidden/>
    <w:rsid w:val="00371721"/>
    <w:rPr>
      <w:sz w:val="16"/>
      <w:szCs w:val="16"/>
    </w:rPr>
  </w:style>
  <w:style w:type="paragraph" w:styleId="Kommentartext">
    <w:name w:val="annotation text"/>
    <w:basedOn w:val="Standard"/>
    <w:semiHidden/>
    <w:rsid w:val="00371721"/>
    <w:rPr>
      <w:sz w:val="20"/>
    </w:rPr>
  </w:style>
  <w:style w:type="paragraph" w:styleId="Kommentarthema">
    <w:name w:val="annotation subject"/>
    <w:basedOn w:val="Kommentartext"/>
    <w:next w:val="Kommentartext"/>
    <w:semiHidden/>
    <w:rsid w:val="00371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1CC7-2078-4B9D-83F1-F98E13FE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FF7EC6BC.dotm</Template>
  <TotalTime>0</TotalTime>
  <Pages>2</Pages>
  <Words>673</Words>
  <Characters>4671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Lebensmittel dürfen in Verkaufsständen nur so hergestellt, behandelt oder in den Verkehr gebracht werden, dass sie bei Beachtu</vt:lpstr>
    </vt:vector>
  </TitlesOfParts>
  <Company>siraTec</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Lebensmittel dürfen in Verkaufsständen nur so hergestellt, behandelt oder in den Verkehr gebracht werden, dass sie bei Beachtu</dc:title>
  <dc:creator>SUN2</dc:creator>
  <cp:lastModifiedBy>Weilandt, Ursula</cp:lastModifiedBy>
  <cp:revision>4</cp:revision>
  <cp:lastPrinted>2018-03-22T13:26:00Z</cp:lastPrinted>
  <dcterms:created xsi:type="dcterms:W3CDTF">2018-03-22T13:20:00Z</dcterms:created>
  <dcterms:modified xsi:type="dcterms:W3CDTF">2018-03-22T13:26:00Z</dcterms:modified>
</cp:coreProperties>
</file>